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jc w:val="center"/>
        <w:rPr>
          <w:rFonts w:ascii="Times New Roman" w:hAnsi="Times New Roman" w:cs="Times New Roman"/>
          <w:sz w:val="24"/>
          <w:szCs w:val="24"/>
        </w:rPr>
      </w:pPr>
    </w:p>
    <w:p w:rsidR="00D50545" w:rsidRPr="00D50545" w:rsidRDefault="00D50545" w:rsidP="00D50545">
      <w:pPr>
        <w:spacing w:after="0" w:line="480" w:lineRule="auto"/>
        <w:jc w:val="center"/>
        <w:rPr>
          <w:rFonts w:ascii="Times New Roman" w:hAnsi="Times New Roman" w:cs="Times New Roman"/>
          <w:sz w:val="24"/>
          <w:szCs w:val="24"/>
        </w:rPr>
      </w:pPr>
      <w:r w:rsidRPr="00D50545">
        <w:rPr>
          <w:rFonts w:ascii="Times New Roman" w:hAnsi="Times New Roman" w:cs="Times New Roman"/>
          <w:sz w:val="24"/>
          <w:szCs w:val="24"/>
        </w:rPr>
        <w:t>Health Care Reforms</w:t>
      </w:r>
    </w:p>
    <w:p w:rsidR="00D50545" w:rsidRPr="00D50545" w:rsidRDefault="00D50545" w:rsidP="00D50545">
      <w:pPr>
        <w:spacing w:after="0" w:line="480" w:lineRule="auto"/>
        <w:jc w:val="center"/>
        <w:rPr>
          <w:rFonts w:ascii="Times New Roman" w:hAnsi="Times New Roman" w:cs="Times New Roman"/>
          <w:sz w:val="24"/>
          <w:szCs w:val="24"/>
        </w:rPr>
      </w:pPr>
      <w:r w:rsidRPr="00D50545">
        <w:rPr>
          <w:rFonts w:ascii="Times New Roman" w:hAnsi="Times New Roman" w:cs="Times New Roman"/>
          <w:sz w:val="24"/>
          <w:szCs w:val="24"/>
        </w:rPr>
        <w:t>Rosanna Haripersaud</w:t>
      </w:r>
    </w:p>
    <w:p w:rsidR="00D50545" w:rsidRPr="00D50545" w:rsidRDefault="00D50545" w:rsidP="00D50545">
      <w:pPr>
        <w:spacing w:after="0" w:line="480" w:lineRule="auto"/>
        <w:jc w:val="center"/>
        <w:rPr>
          <w:rFonts w:ascii="Times New Roman" w:hAnsi="Times New Roman" w:cs="Times New Roman"/>
          <w:sz w:val="24"/>
          <w:szCs w:val="24"/>
        </w:rPr>
      </w:pPr>
      <w:r w:rsidRPr="00D50545">
        <w:rPr>
          <w:rFonts w:ascii="Times New Roman" w:hAnsi="Times New Roman" w:cs="Times New Roman"/>
          <w:sz w:val="24"/>
          <w:szCs w:val="24"/>
        </w:rPr>
        <w:t>Nhs-FP6004</w:t>
      </w:r>
    </w:p>
    <w:p w:rsidR="00D50545" w:rsidRPr="00D50545" w:rsidRDefault="00D50545" w:rsidP="00D50545">
      <w:pPr>
        <w:spacing w:after="0" w:line="480" w:lineRule="auto"/>
        <w:jc w:val="center"/>
        <w:rPr>
          <w:rFonts w:ascii="Times New Roman" w:hAnsi="Times New Roman" w:cs="Times New Roman"/>
          <w:sz w:val="24"/>
          <w:szCs w:val="24"/>
        </w:rPr>
      </w:pPr>
      <w:r w:rsidRPr="00D50545">
        <w:rPr>
          <w:rFonts w:ascii="Times New Roman" w:hAnsi="Times New Roman" w:cs="Times New Roman"/>
          <w:sz w:val="24"/>
          <w:szCs w:val="24"/>
        </w:rPr>
        <w:t>Assessment 1</w:t>
      </w:r>
    </w:p>
    <w:p w:rsidR="00D50545" w:rsidRPr="00D50545" w:rsidRDefault="00D50545" w:rsidP="00D50545">
      <w:pPr>
        <w:spacing w:after="0" w:line="480" w:lineRule="auto"/>
        <w:jc w:val="center"/>
        <w:rPr>
          <w:rFonts w:ascii="Times New Roman" w:hAnsi="Times New Roman" w:cs="Times New Roman"/>
          <w:sz w:val="24"/>
          <w:szCs w:val="24"/>
        </w:rPr>
      </w:pPr>
      <w:r w:rsidRPr="00D50545">
        <w:rPr>
          <w:rFonts w:ascii="Times New Roman" w:hAnsi="Times New Roman" w:cs="Times New Roman"/>
          <w:sz w:val="24"/>
          <w:szCs w:val="24"/>
        </w:rPr>
        <w:t>Capella University</w:t>
      </w:r>
    </w:p>
    <w:p w:rsidR="00D50545" w:rsidRPr="00D50545" w:rsidRDefault="00D50545" w:rsidP="00D50545">
      <w:pPr>
        <w:spacing w:after="0" w:line="480" w:lineRule="auto"/>
        <w:jc w:val="center"/>
        <w:rPr>
          <w:rFonts w:ascii="Times New Roman" w:hAnsi="Times New Roman" w:cs="Times New Roman"/>
          <w:sz w:val="24"/>
          <w:szCs w:val="24"/>
        </w:rPr>
      </w:pPr>
      <w:r w:rsidRPr="00D50545">
        <w:rPr>
          <w:rFonts w:ascii="Times New Roman" w:hAnsi="Times New Roman" w:cs="Times New Roman"/>
          <w:sz w:val="24"/>
          <w:szCs w:val="24"/>
        </w:rPr>
        <w:t>December 28, 2017</w:t>
      </w: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D50545" w:rsidRPr="00D50545" w:rsidRDefault="00D50545" w:rsidP="00D50545">
      <w:pPr>
        <w:spacing w:after="0" w:line="480" w:lineRule="auto"/>
        <w:rPr>
          <w:rFonts w:ascii="Times New Roman" w:hAnsi="Times New Roman" w:cs="Times New Roman"/>
          <w:sz w:val="24"/>
          <w:szCs w:val="24"/>
        </w:rPr>
      </w:pPr>
    </w:p>
    <w:p w:rsidR="007229C2" w:rsidRDefault="007229C2" w:rsidP="00D50545">
      <w:pPr>
        <w:spacing w:after="0" w:line="480" w:lineRule="auto"/>
        <w:rPr>
          <w:rFonts w:ascii="Times New Roman" w:hAnsi="Times New Roman" w:cs="Times New Roman"/>
          <w:sz w:val="24"/>
          <w:szCs w:val="24"/>
        </w:rPr>
      </w:pPr>
    </w:p>
    <w:p w:rsidR="007229C2" w:rsidRDefault="007229C2" w:rsidP="00D50545">
      <w:pPr>
        <w:spacing w:after="0" w:line="480" w:lineRule="auto"/>
        <w:rPr>
          <w:rFonts w:ascii="Times New Roman" w:hAnsi="Times New Roman" w:cs="Times New Roman"/>
          <w:sz w:val="24"/>
          <w:szCs w:val="24"/>
        </w:rPr>
      </w:pPr>
    </w:p>
    <w:p w:rsidR="00D50545" w:rsidRPr="00D50545" w:rsidRDefault="00D50545" w:rsidP="007229C2">
      <w:pPr>
        <w:spacing w:after="0" w:line="480" w:lineRule="auto"/>
        <w:jc w:val="center"/>
        <w:rPr>
          <w:rFonts w:ascii="Times New Roman" w:hAnsi="Times New Roman" w:cs="Times New Roman"/>
          <w:sz w:val="24"/>
          <w:szCs w:val="24"/>
        </w:rPr>
      </w:pPr>
      <w:r w:rsidRPr="00D50545">
        <w:rPr>
          <w:rFonts w:ascii="Times New Roman" w:hAnsi="Times New Roman" w:cs="Times New Roman"/>
          <w:sz w:val="24"/>
          <w:szCs w:val="24"/>
        </w:rPr>
        <w:lastRenderedPageBreak/>
        <w:t>Health Care Reforms</w:t>
      </w:r>
    </w:p>
    <w:p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Competency One</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Healthcare refers to the rubric that is mostly used to deliberate chief health policies to make and to implement relevant changes.</w:t>
      </w:r>
      <w:r>
        <w:rPr>
          <w:rFonts w:ascii="Times New Roman" w:hAnsi="Times New Roman" w:cs="Times New Roman"/>
          <w:sz w:val="24"/>
          <w:szCs w:val="24"/>
        </w:rPr>
        <w:t xml:space="preserve"> The government primarily utiliz</w:t>
      </w:r>
      <w:r w:rsidRPr="00D50545">
        <w:rPr>
          <w:rFonts w:ascii="Times New Roman" w:hAnsi="Times New Roman" w:cs="Times New Roman"/>
          <w:sz w:val="24"/>
          <w:szCs w:val="24"/>
        </w:rPr>
        <w:t>es these procedures in enhancing proper healthcare services delivered in a particular place. The healthcare gap is as well a correct input for bettering the health of the population at large. The legislation that governs the health sector is highly recommending that all human health amenities to embrace several outstanding modification factors to make sure that they are in line with the health insurance expectation. Such modification facts include safety, convenience, adequacy, productivity, value as well as patient satisfactory services. The health sector expects that recommendable health services are offered to every individual regardless of their race, background and complexion since everybody deserves to be treated equally.</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There exist several notable gaps that affect the population every time they happen to visit health amenities. Patients tend to be treated differently once they fall ill and visit health facilities due to their distinct color, race as well as the background they have been brought up in. Such unequal treatments lead to patients’ dissatisfaction, and hence they oug</w:t>
      </w:r>
      <w:r w:rsidR="00B70BED">
        <w:rPr>
          <w:rFonts w:ascii="Times New Roman" w:hAnsi="Times New Roman" w:cs="Times New Roman"/>
          <w:sz w:val="24"/>
          <w:szCs w:val="24"/>
        </w:rPr>
        <w:t xml:space="preserve">ht to be changed with immediate, (Toth, F. </w:t>
      </w:r>
      <w:r w:rsidR="00B70BED" w:rsidRPr="00D50545">
        <w:rPr>
          <w:rFonts w:ascii="Times New Roman" w:hAnsi="Times New Roman" w:cs="Times New Roman"/>
          <w:sz w:val="24"/>
          <w:szCs w:val="24"/>
        </w:rPr>
        <w:t>2010).</w:t>
      </w:r>
    </w:p>
    <w:p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Competency Three</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As a nation, health services ought to rise to a higher level adhering to measurements of ethical concerns that are needed. Ethical concerns are inevitable even in the overall wellbeing of the healthcare leadership. Such improvements will raise the standards of the healthcare sector hence enlightening the restricted territory as well as going as per the expectations of the society at large. This paper tries to review the methods that can be put in place or instead implemented to </w:t>
      </w:r>
      <w:r w:rsidRPr="00D50545">
        <w:rPr>
          <w:rFonts w:ascii="Times New Roman" w:hAnsi="Times New Roman" w:cs="Times New Roman"/>
          <w:sz w:val="24"/>
          <w:szCs w:val="24"/>
        </w:rPr>
        <w:lastRenderedPageBreak/>
        <w:t>raise the standards of healthcare services as well as polishing and consolidating ethical skills and competencies. Philosophies, ethics dialects as well as plans for making the health sector better again need to be aligned with the aim of polishing professional practices. Innovations, globalization as well as irresistible maladies should make professionals better in offering better services hence they should always be compe</w:t>
      </w:r>
      <w:r w:rsidR="00B70BED">
        <w:rPr>
          <w:rFonts w:ascii="Times New Roman" w:hAnsi="Times New Roman" w:cs="Times New Roman"/>
          <w:sz w:val="24"/>
          <w:szCs w:val="24"/>
        </w:rPr>
        <w:t xml:space="preserve">tent in what they are entitled, (Haynes, B., &amp; Haines, A. </w:t>
      </w:r>
      <w:r w:rsidR="00B70BED" w:rsidRPr="00D50545">
        <w:rPr>
          <w:rFonts w:ascii="Times New Roman" w:hAnsi="Times New Roman" w:cs="Times New Roman"/>
          <w:sz w:val="24"/>
          <w:szCs w:val="24"/>
        </w:rPr>
        <w:t>2011).</w:t>
      </w:r>
    </w:p>
    <w:p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Competency Four</w:t>
      </w:r>
    </w:p>
    <w:p w:rsidR="00D50545" w:rsidRPr="00D50545" w:rsidRDefault="00D50545" w:rsidP="00B70BED">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Extensive progress ought to standout mostly in the hospitals that tend to have a better reputation for emulation purposes by the other minor health amenities. Nevertheless, regardless of an amenity size, all the healthcare service providers should always look forward to offering primary care for the wellbeing of the public. Vast amenities such as mental hospitals and financial assurances ought to copy the framework of receptiveness or else inquire significantly prior making unwarranted improvements.  The chief necessity of a dashboard metrics framework is to clarify the measures that ought to be observed within a structure. Dashboard metric execution specialists are yet to fit the system with various working alerts such as acceptability, confront legitimacy, reproducibility, plausibility, dependability, affectability and a prescient legitimacy that would match the federal healt</w:t>
      </w:r>
      <w:r w:rsidR="00B70BED">
        <w:rPr>
          <w:rFonts w:ascii="Times New Roman" w:hAnsi="Times New Roman" w:cs="Times New Roman"/>
          <w:sz w:val="24"/>
          <w:szCs w:val="24"/>
        </w:rPr>
        <w:t xml:space="preserve">h care policies and health laws, (Haynes, B., &amp; Haines, A. </w:t>
      </w:r>
      <w:r w:rsidR="00B70BED" w:rsidRPr="00D50545">
        <w:rPr>
          <w:rFonts w:ascii="Times New Roman" w:hAnsi="Times New Roman" w:cs="Times New Roman"/>
          <w:sz w:val="24"/>
          <w:szCs w:val="24"/>
        </w:rPr>
        <w:t>2011).</w:t>
      </w:r>
      <w:r w:rsidRPr="00D50545">
        <w:rPr>
          <w:rFonts w:ascii="Times New Roman" w:hAnsi="Times New Roman" w:cs="Times New Roman"/>
          <w:sz w:val="24"/>
          <w:szCs w:val="24"/>
        </w:rPr>
        <w:t xml:space="preserve"> Regarding the above, specialized contemplations should be given serious attention by a professional team which deals with information execution which would work well if gathered and spread to other professionals. </w:t>
      </w:r>
    </w:p>
    <w:p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Competency Six</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Regardless of the implementations that are made to enhance communication, a lot has to be done to better the interactions between the public healthcare specialists and the policymakers. </w:t>
      </w:r>
      <w:r w:rsidRPr="00D50545">
        <w:rPr>
          <w:rFonts w:ascii="Times New Roman" w:hAnsi="Times New Roman" w:cs="Times New Roman"/>
          <w:sz w:val="24"/>
          <w:szCs w:val="24"/>
        </w:rPr>
        <w:lastRenderedPageBreak/>
        <w:t>Regarding enhancing better communication among the health specialists, research shows that it would be fruitful if policy settings were changed and followed to the latter. The healthcare faculty should work towards making sure that any information that comes out from them to the public is positive and one to rely upon. As a general rule, outcomes don't represent themselves outside the exploration group but should be made fit for application and implementation of policy settings among medical professionals and the people in general.</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Dashboard and Health Care Benchmark Evaluation Simulation</w:t>
      </w:r>
      <w:r w:rsidR="00B70BED">
        <w:rPr>
          <w:rFonts w:ascii="Times New Roman" w:hAnsi="Times New Roman" w:cs="Times New Roman"/>
          <w:sz w:val="24"/>
          <w:szCs w:val="24"/>
        </w:rPr>
        <w:t xml:space="preserve">, </w:t>
      </w:r>
    </w:p>
    <w:p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Report</w:t>
      </w:r>
    </w:p>
    <w:p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Introduction</w:t>
      </w:r>
    </w:p>
    <w:p w:rsidR="00D50545" w:rsidRPr="00D50545" w:rsidRDefault="00D50545" w:rsidP="00B70BED">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This document will acquaint the seniors with the idea of performance, measurement and metrics as connected to the organization. As an organization, it will work towards raising members’ self-esteem.  There should be criteria that will be used to gauge the viability of the programs, promotin</w:t>
      </w:r>
      <w:r w:rsidR="00B70BED">
        <w:rPr>
          <w:rFonts w:ascii="Times New Roman" w:hAnsi="Times New Roman" w:cs="Times New Roman"/>
          <w:sz w:val="24"/>
          <w:szCs w:val="24"/>
        </w:rPr>
        <w:t xml:space="preserve">g efforts and staff performance, (Haynes, B., &amp; Haines, A. </w:t>
      </w:r>
      <w:r w:rsidR="00B70BED" w:rsidRPr="00D50545">
        <w:rPr>
          <w:rFonts w:ascii="Times New Roman" w:hAnsi="Times New Roman" w:cs="Times New Roman"/>
          <w:sz w:val="24"/>
          <w:szCs w:val="24"/>
        </w:rPr>
        <w:t>2011).</w:t>
      </w:r>
      <w:r w:rsidRPr="00D50545">
        <w:rPr>
          <w:rFonts w:ascii="Times New Roman" w:hAnsi="Times New Roman" w:cs="Times New Roman"/>
          <w:sz w:val="24"/>
          <w:szCs w:val="24"/>
        </w:rPr>
        <w:t xml:space="preserve"> Since an organization work includes staffing and volunteering pioneers as well as cooperating on a shared objective, it is useful to have devices that are set up to control and assess this works. Below are sets of few strategies that ought to utilize performance assessments, </w:t>
      </w:r>
    </w:p>
    <w:p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Evaluation of Performance</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The role of organization healthcare risks and value specialists are improving in human services associations. Earlier on, the two capabilities often functioned autonomously, and persons in charge of each dimension had varied lines of detailing. There is an influential configuration that supplementary isolated risk supervision and quality. Nowadays, an organization risk management and value change endeavors in medicinal services relations that are energizing behind patient health and determining approaches to join forces all a more viable </w:t>
      </w:r>
      <w:r w:rsidRPr="00D50545">
        <w:rPr>
          <w:rFonts w:ascii="Times New Roman" w:hAnsi="Times New Roman" w:cs="Times New Roman"/>
          <w:sz w:val="24"/>
          <w:szCs w:val="24"/>
        </w:rPr>
        <w:lastRenderedPageBreak/>
        <w:t>and a valid warranty that their organization deliver safe, fantastic patient upkeep and keep on lessening threats.</w:t>
      </w:r>
    </w:p>
    <w:p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Performance Measurement</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Performance measurement is a vital basis for any organization and can help pledge that: </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1.    Best administrations in the organization are recognized and extended. </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2.    Events to benchmark contrary to the performance of outside the organization.</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3.    Properties to exploit proficiently and adequately.</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4.    Vigorous workouts are accustomed to the essential plans. </w:t>
      </w:r>
    </w:p>
    <w:p w:rsidR="00D50545" w:rsidRPr="00D50545" w:rsidRDefault="00D50545" w:rsidP="00B70BED">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Performance measurement needs to embrace both high-ranking administrations who understand the long-extend aims of the organization and front-line staff </w:t>
      </w:r>
      <w:r w:rsidR="00B70BED" w:rsidRPr="00D50545">
        <w:rPr>
          <w:rFonts w:ascii="Times New Roman" w:hAnsi="Times New Roman" w:cs="Times New Roman"/>
          <w:sz w:val="24"/>
          <w:szCs w:val="24"/>
        </w:rPr>
        <w:t>that</w:t>
      </w:r>
      <w:r w:rsidRPr="00D50545">
        <w:rPr>
          <w:rFonts w:ascii="Times New Roman" w:hAnsi="Times New Roman" w:cs="Times New Roman"/>
          <w:sz w:val="24"/>
          <w:szCs w:val="24"/>
        </w:rPr>
        <w:t xml:space="preserve"> recognize the kinds of actions required for keen essential management. Regardless of the circumstance that there is no "perfect set" of actions, management should search diverse avenues concerning a "starter" set of metrics and improve these methods afterwards. The highest complications in valuation exist not in the buildup and examination of data, but relatively in clarification of outcomes and resolving on selecti</w:t>
      </w:r>
      <w:r w:rsidR="00B70BED">
        <w:rPr>
          <w:rFonts w:ascii="Times New Roman" w:hAnsi="Times New Roman" w:cs="Times New Roman"/>
          <w:sz w:val="24"/>
          <w:szCs w:val="24"/>
        </w:rPr>
        <w:t xml:space="preserve">ons in light of the information, (Haynes, B., &amp; Haines, A. </w:t>
      </w:r>
      <w:r w:rsidR="00B70BED" w:rsidRPr="00D50545">
        <w:rPr>
          <w:rFonts w:ascii="Times New Roman" w:hAnsi="Times New Roman" w:cs="Times New Roman"/>
          <w:sz w:val="24"/>
          <w:szCs w:val="24"/>
        </w:rPr>
        <w:t>2011).</w:t>
      </w:r>
      <w:r w:rsidRPr="00D50545">
        <w:rPr>
          <w:rFonts w:ascii="Times New Roman" w:hAnsi="Times New Roman" w:cs="Times New Roman"/>
          <w:sz w:val="24"/>
          <w:szCs w:val="24"/>
        </w:rPr>
        <w:t xml:space="preserve"> Teaching is an essential portion of all valuation. Comprehending what to estimate, how to calculate, how to develop assessment and by what method to link these actions to other learning of influential implementation are simple to the fruitful exploitation of performance valuation. Contributions that aim at formulating the individualism are some of the ways that required fix up techniques responsible for detailing, investigating and </w:t>
      </w:r>
      <w:r w:rsidR="00B70BED">
        <w:rPr>
          <w:rFonts w:ascii="Times New Roman" w:hAnsi="Times New Roman" w:cs="Times New Roman"/>
          <w:sz w:val="24"/>
          <w:szCs w:val="24"/>
        </w:rPr>
        <w:t xml:space="preserve">moving forward, (Oliver, T. R. (Ed.). </w:t>
      </w:r>
      <w:r w:rsidR="00B70BED" w:rsidRPr="00D50545">
        <w:rPr>
          <w:rFonts w:ascii="Times New Roman" w:hAnsi="Times New Roman" w:cs="Times New Roman"/>
          <w:sz w:val="24"/>
          <w:szCs w:val="24"/>
        </w:rPr>
        <w:t xml:space="preserve">2014).  </w:t>
      </w:r>
    </w:p>
    <w:p w:rsidR="00D50545" w:rsidRPr="00D50545" w:rsidRDefault="00D50545" w:rsidP="00B70BED">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Currently, there are common organization performance measurement backgrounds being employment, a limited of which can be accustomed to contributions and relationships, depending on the coveted outcomes of the organization. Performance measurements viability count on upon </w:t>
      </w:r>
      <w:r w:rsidRPr="00D50545">
        <w:rPr>
          <w:rFonts w:ascii="Times New Roman" w:hAnsi="Times New Roman" w:cs="Times New Roman"/>
          <w:sz w:val="24"/>
          <w:szCs w:val="24"/>
        </w:rPr>
        <w:lastRenderedPageBreak/>
        <w:t>unique and coordinating appropriate organization dimensions that pull an organization’s administrations, methodology, and business. One context agreed by a few authorities in the usage of implementation dimensions to the philanthropic and relationship field. A Balanced Scorecard Metrics (BSC) should be portray</w:t>
      </w:r>
      <w:r w:rsidR="00B70BED">
        <w:rPr>
          <w:rFonts w:ascii="Times New Roman" w:hAnsi="Times New Roman" w:cs="Times New Roman"/>
          <w:sz w:val="24"/>
          <w:szCs w:val="24"/>
        </w:rPr>
        <w:t xml:space="preserve">ed rapidly in this publication, (Haynes, B., &amp; Haines, A. </w:t>
      </w:r>
      <w:r w:rsidR="00B70BED" w:rsidRPr="00D50545">
        <w:rPr>
          <w:rFonts w:ascii="Times New Roman" w:hAnsi="Times New Roman" w:cs="Times New Roman"/>
          <w:sz w:val="24"/>
          <w:szCs w:val="24"/>
        </w:rPr>
        <w:t>2011).</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The initiative is elementary in outlining and sending viable performance measurement frameworks. Precise, reliable and noticeable organization by high-ranking officials and executives is a crucial part of useful performance measurement and administrative structures. The superior authority has the responsibility to efficiently be associated with both the creation and usage of its health care association's outlines. </w:t>
      </w:r>
    </w:p>
    <w:p w:rsidR="007229C2"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A sensible arrangement is necessary for the performance measurement and supervision structure. To each organization needs a reasonable and robust performance measurement scheme that is grasped by all stages of management and that supports destinations and the addition of outcomes. </w:t>
      </w:r>
      <w:r w:rsidR="007229C2">
        <w:rPr>
          <w:rFonts w:ascii="Times New Roman" w:hAnsi="Times New Roman" w:cs="Times New Roman"/>
          <w:sz w:val="24"/>
          <w:szCs w:val="24"/>
        </w:rPr>
        <w:tab/>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Compelling communication with workers, process managers, customers, and associates is essential to the efficiency enhancement in addition to the organization of performance measurement structures. It is the consumers and associates of an organization, regardless of whether uncluttered or isolated, who will later evaluate how well it has consummated its aims and targets. Furthermore, it is the individuals inside the organization hinge on with and expectations that would achieve performance purposes and goals which should plainly see how success is considered as well as what their portion is in creating such growth.</w:t>
      </w:r>
      <w:r w:rsidR="007229C2">
        <w:rPr>
          <w:rFonts w:ascii="Times New Roman" w:hAnsi="Times New Roman" w:cs="Times New Roman"/>
          <w:sz w:val="24"/>
          <w:szCs w:val="24"/>
        </w:rPr>
        <w:t xml:space="preserve"> </w:t>
      </w:r>
      <w:r w:rsidRPr="00D50545">
        <w:rPr>
          <w:rFonts w:ascii="Times New Roman" w:hAnsi="Times New Roman" w:cs="Times New Roman"/>
          <w:sz w:val="24"/>
          <w:szCs w:val="24"/>
        </w:rPr>
        <w:t>Both organization outsiders and insiders ought to be a member of t</w:t>
      </w:r>
      <w:r>
        <w:rPr>
          <w:rFonts w:ascii="Times New Roman" w:hAnsi="Times New Roman" w:cs="Times New Roman"/>
          <w:sz w:val="24"/>
          <w:szCs w:val="24"/>
        </w:rPr>
        <w:t>he upgrading besides the organiz</w:t>
      </w:r>
      <w:r w:rsidRPr="00D50545">
        <w:rPr>
          <w:rFonts w:ascii="Times New Roman" w:hAnsi="Times New Roman" w:cs="Times New Roman"/>
          <w:sz w:val="24"/>
          <w:szCs w:val="24"/>
        </w:rPr>
        <w:t xml:space="preserve">ation of performance measurement agendas. </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lastRenderedPageBreak/>
        <w:t xml:space="preserve">Responsibility for what comes about must be unmistakably appointed and surely known. Superior associations naturally distinguish what it takes to decide achievement and ensure that all directors and representatives comprehend what they were in charge of in accomplishing hierarchical objectives of the health care. </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Performance measurement frameworks must give insight to leaders, not merely accumulate information. Execution measures ought to restrict those that identify with critical hierarchical objectives and targets, and that provide timely, significant and brief data for use by leaders at all levels to evaluate advance towards accomplishing foreordained goals. Remuneration, prices and acknowledgement ought to be connected to execution estimations however this linkage ought to be sure, not correctional. Such a coupling sends a reasonable and unambiguous message to the association concerning what's critical.</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In the general population part, a growing number of administration payment actions linked to social insurance value have assured that the joined efforts of danger and quality supervisors have the reflection</w:t>
      </w:r>
      <w:r w:rsidR="00B70BED">
        <w:rPr>
          <w:rFonts w:ascii="Times New Roman" w:hAnsi="Times New Roman" w:cs="Times New Roman"/>
          <w:sz w:val="24"/>
          <w:szCs w:val="24"/>
        </w:rPr>
        <w:t xml:space="preserve"> of medicinal services pioneers, (Oliver, T. R. (Ed.). </w:t>
      </w:r>
      <w:r w:rsidR="00B70BED" w:rsidRPr="00D50545">
        <w:rPr>
          <w:rFonts w:ascii="Times New Roman" w:hAnsi="Times New Roman" w:cs="Times New Roman"/>
          <w:sz w:val="24"/>
          <w:szCs w:val="24"/>
        </w:rPr>
        <w:t xml:space="preserve">2014). </w:t>
      </w:r>
      <w:r w:rsidRPr="00D50545">
        <w:rPr>
          <w:rFonts w:ascii="Times New Roman" w:hAnsi="Times New Roman" w:cs="Times New Roman"/>
          <w:sz w:val="24"/>
          <w:szCs w:val="24"/>
        </w:rPr>
        <w:t xml:space="preserve"> These payment events incorporate esteem grounded buying, i.e. Medicare payment enhancements to medicinal </w:t>
      </w:r>
      <w:r w:rsidR="009C1318" w:rsidRPr="00D50545">
        <w:rPr>
          <w:rFonts w:ascii="Times New Roman" w:hAnsi="Times New Roman" w:cs="Times New Roman"/>
          <w:sz w:val="24"/>
          <w:szCs w:val="24"/>
        </w:rPr>
        <w:t>centers</w:t>
      </w:r>
      <w:r w:rsidRPr="00D50545">
        <w:rPr>
          <w:rFonts w:ascii="Times New Roman" w:hAnsi="Times New Roman" w:cs="Times New Roman"/>
          <w:sz w:val="24"/>
          <w:szCs w:val="24"/>
        </w:rPr>
        <w:t xml:space="preserve"> that encounter specific superiority targets. However, preparations should never again pay the outlays of definite doctor's facility acquired circumstances and financial penalties for doctor's services using significant charges of readmissions within 30 days of a patient's clinic release for the handling of specific situations</w:t>
      </w:r>
      <w:r w:rsidR="00B70BED">
        <w:rPr>
          <w:rFonts w:ascii="Times New Roman" w:hAnsi="Times New Roman" w:cs="Times New Roman"/>
          <w:sz w:val="24"/>
          <w:szCs w:val="24"/>
        </w:rPr>
        <w:t xml:space="preserve"> </w:t>
      </w:r>
      <w:r w:rsidRPr="00D50545">
        <w:rPr>
          <w:rFonts w:ascii="Times New Roman" w:hAnsi="Times New Roman" w:cs="Times New Roman"/>
          <w:sz w:val="24"/>
          <w:szCs w:val="24"/>
        </w:rPr>
        <w:t xml:space="preserve">. </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In the secluded segment, various activities to elevate medicinal services superiority have necessary a quicker working connection between hazard and quality professionals to improve patient security over the continuum of care. Activities incorporate The Leapfrog Group's open doctor's facility detailing activities to help medicinal services buyers. The National Quality </w:t>
      </w:r>
      <w:r w:rsidRPr="00D50545">
        <w:rPr>
          <w:rFonts w:ascii="Times New Roman" w:hAnsi="Times New Roman" w:cs="Times New Roman"/>
          <w:sz w:val="24"/>
          <w:szCs w:val="24"/>
        </w:rPr>
        <w:lastRenderedPageBreak/>
        <w:t xml:space="preserve">Forum's concerns reportable occasions and suggestions of safe practices for social insurance associations, and the National Committee for Quality Assurance's (NCQA) value events, recognized as the Healthcare Effectiveness Data and Information Set, or HEDIS for oversaw mind. </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Not exclusively is a medicinal services office's nature emotional facts used to set up refund rates, yet it is likewise forwarded on the administration's Hospital Compare location, so patients know how to apply the material to choose curative facilities. The national government similarly posts freely available superiority information for extra human services dealers, comprising extended pull awareness workplaces, consultants, home health merchants, and dialysis organizations. Human services innovators notice that low-quality upkeep can affect both the organization's chief concern and its disrepute and that incompetence to include possibility and quality accomplishments can risk the organization’s affluence.</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Inside this organizational state, risk and quality supervisors are realizing all the new, yet </w:t>
      </w:r>
      <w:r w:rsidR="00B70BED">
        <w:rPr>
          <w:rFonts w:ascii="Times New Roman" w:hAnsi="Times New Roman" w:cs="Times New Roman"/>
          <w:sz w:val="24"/>
          <w:szCs w:val="24"/>
        </w:rPr>
        <w:t xml:space="preserve">not usually with more resources, (Oliver, T. R. (Ed.). </w:t>
      </w:r>
      <w:r w:rsidR="00B70BED" w:rsidRPr="00D50545">
        <w:rPr>
          <w:rFonts w:ascii="Times New Roman" w:hAnsi="Times New Roman" w:cs="Times New Roman"/>
          <w:sz w:val="24"/>
          <w:szCs w:val="24"/>
        </w:rPr>
        <w:t xml:space="preserve">2014). </w:t>
      </w:r>
      <w:r w:rsidRPr="00D50545">
        <w:rPr>
          <w:rFonts w:ascii="Times New Roman" w:hAnsi="Times New Roman" w:cs="Times New Roman"/>
          <w:sz w:val="24"/>
          <w:szCs w:val="24"/>
        </w:rPr>
        <w:t xml:space="preserve"> For example, similar organizations are getting a responsibility great method to compact with risk and wishing that their risk administrators gaze past scientific hazards to others, for instance, vital and money related vulnerabilities, manipulating the management. Eminence managers are being prepared, a demand to give the evidence and inspection to help an increasing number of value activities in both the general population and separate divisions. Risk and value directors’ remark that by functioning organized to discourse top matters and dimensions, they are extra proficient intending to mutual benefits and improved ready to deliberate on their unmistakable sizes. </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 xml:space="preserve">Thus, the necessity to repair agendas and to improve quiet safety and the obligation to complete operative productivity, the healthcare organizations are restoring their risk and feature </w:t>
      </w:r>
      <w:r w:rsidRPr="00D50545">
        <w:rPr>
          <w:rFonts w:ascii="Times New Roman" w:hAnsi="Times New Roman" w:cs="Times New Roman"/>
          <w:sz w:val="24"/>
          <w:szCs w:val="24"/>
        </w:rPr>
        <w:lastRenderedPageBreak/>
        <w:t xml:space="preserve">exercises. For example, some superior organization is blending their patient health, risk, and excellence capabilities into one package, division, or establishment. Though diverse individuals might be responsible for each zone, they regularly respond to a similar specialist in the ranked chain of command. In smaller organizations, risk and quality chiefs are improved organizing their activities where they guarantee better preparation of the patient safety accomplishments and operation of restricted resources. </w:t>
      </w:r>
    </w:p>
    <w:p w:rsidR="00D50545" w:rsidRPr="00D50545" w:rsidRDefault="00D50545" w:rsidP="007229C2">
      <w:pPr>
        <w:spacing w:after="0" w:line="480" w:lineRule="auto"/>
        <w:ind w:firstLine="720"/>
        <w:rPr>
          <w:rFonts w:ascii="Times New Roman" w:hAnsi="Times New Roman" w:cs="Times New Roman"/>
          <w:sz w:val="24"/>
          <w:szCs w:val="24"/>
        </w:rPr>
      </w:pPr>
      <w:r w:rsidRPr="00D50545">
        <w:rPr>
          <w:rFonts w:ascii="Times New Roman" w:hAnsi="Times New Roman" w:cs="Times New Roman"/>
          <w:sz w:val="24"/>
          <w:szCs w:val="24"/>
        </w:rPr>
        <w:t>A few organizations have additionally revealed points of interest in utilizing the legitimate pledges approved by the Patient Safety and Quality Improvement Act of 2005 (PSQIA), then also nearby state securities. These securities offer a scheme to distinct usual and cover quiet welfare movements of risk and values that can be done inside a legitimately protected situation from those workouts that are achieved autonomously outside administrat</w:t>
      </w:r>
      <w:r w:rsidR="00B70BED">
        <w:rPr>
          <w:rFonts w:ascii="Times New Roman" w:hAnsi="Times New Roman" w:cs="Times New Roman"/>
          <w:sz w:val="24"/>
          <w:szCs w:val="24"/>
        </w:rPr>
        <w:t xml:space="preserve">ion and state lawful insurances, (Oliver, T. R. (Ed.). </w:t>
      </w:r>
      <w:r w:rsidR="00B70BED" w:rsidRPr="00D50545">
        <w:rPr>
          <w:rFonts w:ascii="Times New Roman" w:hAnsi="Times New Roman" w:cs="Times New Roman"/>
          <w:sz w:val="24"/>
          <w:szCs w:val="24"/>
        </w:rPr>
        <w:t>2014).</w:t>
      </w:r>
    </w:p>
    <w:p w:rsidR="00D50545" w:rsidRPr="007229C2" w:rsidRDefault="00D50545" w:rsidP="007229C2">
      <w:pPr>
        <w:spacing w:after="0" w:line="480" w:lineRule="auto"/>
        <w:jc w:val="center"/>
        <w:rPr>
          <w:rFonts w:ascii="Times New Roman" w:hAnsi="Times New Roman" w:cs="Times New Roman"/>
          <w:b/>
          <w:sz w:val="24"/>
          <w:szCs w:val="24"/>
        </w:rPr>
      </w:pPr>
      <w:r w:rsidRPr="007229C2">
        <w:rPr>
          <w:rFonts w:ascii="Times New Roman" w:hAnsi="Times New Roman" w:cs="Times New Roman"/>
          <w:b/>
          <w:sz w:val="24"/>
          <w:szCs w:val="24"/>
        </w:rPr>
        <w:t>Activity Recommendations</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1.    Search for high-ranking authority boost for regulating the patient welfare, vulnerability, and quality capabilities within the organization. </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2.    Ensure that the patient health, vulnerability, and quality exercises are lined up with the key objectives of the organization. </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3.    Survey current practices in quiet security, weakness, and eminence to clarify duties and decrease doubling of exertion. </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4.    Establish a structure that pledges that patient care activities are inclined to in a deliberate way comprising the patient comfort, vulnerability, and quality capabilities. </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5.    Look for ways to warrant that the arrangement for persistent security, threat, and quality drills boosts legal protections while considering the torrent of overall data capacities.</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lastRenderedPageBreak/>
        <w:t>6</w:t>
      </w:r>
      <w:r>
        <w:rPr>
          <w:rFonts w:ascii="Times New Roman" w:hAnsi="Times New Roman" w:cs="Times New Roman"/>
          <w:sz w:val="24"/>
          <w:szCs w:val="24"/>
        </w:rPr>
        <w:t>.    Look to enable and moderniz</w:t>
      </w:r>
      <w:r w:rsidRPr="00D50545">
        <w:rPr>
          <w:rFonts w:ascii="Times New Roman" w:hAnsi="Times New Roman" w:cs="Times New Roman"/>
          <w:sz w:val="24"/>
          <w:szCs w:val="24"/>
        </w:rPr>
        <w:t xml:space="preserve">e process changes, material collecting, information examination, inspection, and assessment. </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7.    Improvement individually, profiting from the abilities provided by every leader. </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8.    Occasionally measure the measures of patient security, vulnerability</w:t>
      </w:r>
      <w:r>
        <w:rPr>
          <w:rFonts w:ascii="Times New Roman" w:hAnsi="Times New Roman" w:cs="Times New Roman"/>
          <w:sz w:val="24"/>
          <w:szCs w:val="24"/>
        </w:rPr>
        <w:t>, and the quality of the organiz</w:t>
      </w:r>
      <w:r w:rsidRPr="00D50545">
        <w:rPr>
          <w:rFonts w:ascii="Times New Roman" w:hAnsi="Times New Roman" w:cs="Times New Roman"/>
          <w:sz w:val="24"/>
          <w:szCs w:val="24"/>
        </w:rPr>
        <w:t>ations needs change</w:t>
      </w:r>
    </w:p>
    <w:p w:rsidR="00D50545" w:rsidRDefault="00D50545">
      <w:pPr>
        <w:rPr>
          <w:rFonts w:ascii="Times New Roman" w:hAnsi="Times New Roman" w:cs="Times New Roman"/>
          <w:sz w:val="24"/>
          <w:szCs w:val="24"/>
        </w:rPr>
      </w:pPr>
      <w:r>
        <w:rPr>
          <w:rFonts w:ascii="Times New Roman" w:hAnsi="Times New Roman" w:cs="Times New Roman"/>
          <w:sz w:val="24"/>
          <w:szCs w:val="24"/>
        </w:rPr>
        <w:br w:type="page"/>
      </w:r>
    </w:p>
    <w:p w:rsidR="00D50545" w:rsidRPr="007229C2" w:rsidRDefault="00D50545" w:rsidP="007229C2">
      <w:pPr>
        <w:spacing w:after="0" w:line="480" w:lineRule="auto"/>
        <w:jc w:val="center"/>
        <w:rPr>
          <w:rFonts w:ascii="Times New Roman" w:hAnsi="Times New Roman" w:cs="Times New Roman"/>
          <w:b/>
          <w:sz w:val="24"/>
          <w:szCs w:val="24"/>
        </w:rPr>
      </w:pPr>
      <w:bookmarkStart w:id="0" w:name="_GoBack"/>
      <w:r w:rsidRPr="007229C2">
        <w:rPr>
          <w:rFonts w:ascii="Times New Roman" w:hAnsi="Times New Roman" w:cs="Times New Roman"/>
          <w:b/>
          <w:sz w:val="24"/>
          <w:szCs w:val="24"/>
        </w:rPr>
        <w:lastRenderedPageBreak/>
        <w:t>References</w:t>
      </w:r>
    </w:p>
    <w:bookmarkEnd w:id="0"/>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Toth, F. (2010). Healthcare policies over the last 20 years: Reforms and counter-reforms. Health Policy, 95(1), 82-89.</w:t>
      </w:r>
    </w:p>
    <w:p w:rsidR="00D50545" w:rsidRPr="00D50545"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Haynes, B., &amp; Haines, A. (2011). Getting research findings into practice: Barriers and bridges to evidence-based clinical practice. BMJ: British Medical Journal, 317(7153), 273.</w:t>
      </w:r>
    </w:p>
    <w:p w:rsidR="007F5E8B" w:rsidRDefault="00D50545" w:rsidP="00D50545">
      <w:pPr>
        <w:spacing w:after="0" w:line="480" w:lineRule="auto"/>
        <w:rPr>
          <w:rFonts w:ascii="Times New Roman" w:hAnsi="Times New Roman" w:cs="Times New Roman"/>
          <w:sz w:val="24"/>
          <w:szCs w:val="24"/>
        </w:rPr>
      </w:pPr>
      <w:r w:rsidRPr="00D50545">
        <w:rPr>
          <w:rFonts w:ascii="Times New Roman" w:hAnsi="Times New Roman" w:cs="Times New Roman"/>
          <w:sz w:val="24"/>
          <w:szCs w:val="24"/>
        </w:rPr>
        <w:t xml:space="preserve">Oliver, T. R. (Ed.). (2014). Guide to U.S. Health and Health Care Policy. Washington DC: CQ Press.Johns Hopkins Medicine. (n.d.). Patient safety and quality dashboard: Core measures at JHM. Retrieved </w:t>
      </w:r>
      <w:hyperlink r:id="rId8" w:history="1">
        <w:r w:rsidR="00B70BED" w:rsidRPr="003672F7">
          <w:rPr>
            <w:rStyle w:val="Hyperlink"/>
            <w:rFonts w:ascii="Times New Roman" w:hAnsi="Times New Roman" w:cs="Times New Roman"/>
            <w:sz w:val="24"/>
            <w:szCs w:val="24"/>
          </w:rPr>
          <w:t>http://www.hopkinsmedicine.org/patient_safety_quality_dashboard/understanding_performance_metrics/core_measures.html</w:t>
        </w:r>
      </w:hyperlink>
    </w:p>
    <w:p w:rsidR="00B70BED" w:rsidRPr="00D50545" w:rsidRDefault="00B70BED" w:rsidP="00D50545">
      <w:pPr>
        <w:spacing w:after="0" w:line="480" w:lineRule="auto"/>
        <w:rPr>
          <w:rFonts w:ascii="Times New Roman" w:hAnsi="Times New Roman" w:cs="Times New Roman"/>
          <w:sz w:val="24"/>
          <w:szCs w:val="24"/>
        </w:rPr>
      </w:pPr>
    </w:p>
    <w:sectPr w:rsidR="00B70BED" w:rsidRPr="00D50545" w:rsidSect="00CE52D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14A7" w:rsidRDefault="004C14A7">
      <w:pPr>
        <w:spacing w:after="0" w:line="240" w:lineRule="auto"/>
      </w:pPr>
      <w:r>
        <w:separator/>
      </w:r>
    </w:p>
  </w:endnote>
  <w:endnote w:type="continuationSeparator" w:id="1">
    <w:p w:rsidR="004C14A7" w:rsidRDefault="004C14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14A7" w:rsidRDefault="004C14A7">
      <w:pPr>
        <w:spacing w:after="0" w:line="240" w:lineRule="auto"/>
      </w:pPr>
      <w:r>
        <w:separator/>
      </w:r>
    </w:p>
  </w:footnote>
  <w:footnote w:type="continuationSeparator" w:id="1">
    <w:p w:rsidR="004C14A7" w:rsidRDefault="004C14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2D7" w:rsidRDefault="00ED5645">
    <w:pPr>
      <w:pStyle w:val="Header"/>
      <w:jc w:val="right"/>
    </w:pPr>
    <w:r>
      <w:t xml:space="preserve">HEALTH CARE REFORMS </w:t>
    </w:r>
    <w:r>
      <w:tab/>
    </w:r>
    <w:r>
      <w:tab/>
    </w:r>
    <w:sdt>
      <w:sdtPr>
        <w:id w:val="35461315"/>
        <w:docPartObj>
          <w:docPartGallery w:val="Page Numbers (Top of Page)"/>
          <w:docPartUnique/>
        </w:docPartObj>
      </w:sdtPr>
      <w:sdtContent>
        <w:r w:rsidR="006150E7">
          <w:fldChar w:fldCharType="begin"/>
        </w:r>
        <w:r>
          <w:instrText xml:space="preserve"> PAGE   \* MERGEFORMAT </w:instrText>
        </w:r>
        <w:r w:rsidR="006150E7">
          <w:fldChar w:fldCharType="separate"/>
        </w:r>
        <w:r w:rsidR="00B70BED">
          <w:rPr>
            <w:noProof/>
          </w:rPr>
          <w:t>2</w:t>
        </w:r>
        <w:r w:rsidR="006150E7">
          <w:rPr>
            <w:noProof/>
          </w:rPr>
          <w:fldChar w:fldCharType="end"/>
        </w:r>
      </w:sdtContent>
    </w:sdt>
  </w:p>
  <w:p w:rsidR="00CE52D7" w:rsidRDefault="004C14A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461313"/>
      <w:docPartObj>
        <w:docPartGallery w:val="Page Numbers (Top of Page)"/>
        <w:docPartUnique/>
      </w:docPartObj>
    </w:sdtPr>
    <w:sdtContent>
      <w:p w:rsidR="00CE52D7" w:rsidRDefault="00ED5645">
        <w:pPr>
          <w:pStyle w:val="Header"/>
          <w:jc w:val="right"/>
        </w:pPr>
        <w:r>
          <w:t>Running Head: HEALTH CARE REFORMS</w:t>
        </w:r>
        <w:r>
          <w:tab/>
        </w:r>
        <w:r>
          <w:tab/>
        </w:r>
        <w:r w:rsidR="006150E7">
          <w:fldChar w:fldCharType="begin"/>
        </w:r>
        <w:r>
          <w:instrText xml:space="preserve"> PAGE   \* MERGEFORMAT </w:instrText>
        </w:r>
        <w:r w:rsidR="006150E7">
          <w:fldChar w:fldCharType="separate"/>
        </w:r>
        <w:r w:rsidR="00B70BED">
          <w:rPr>
            <w:noProof/>
          </w:rPr>
          <w:t>1</w:t>
        </w:r>
        <w:r w:rsidR="006150E7">
          <w:rPr>
            <w:noProof/>
          </w:rPr>
          <w:fldChar w:fldCharType="end"/>
        </w:r>
      </w:p>
    </w:sdtContent>
  </w:sdt>
  <w:p w:rsidR="00CE52D7" w:rsidRDefault="004C14A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9E691C"/>
    <w:multiLevelType w:val="hybridMultilevel"/>
    <w:tmpl w:val="68D2D328"/>
    <w:lvl w:ilvl="0" w:tplc="34589062">
      <w:start w:val="1"/>
      <w:numFmt w:val="decimal"/>
      <w:lvlText w:val="%1."/>
      <w:lvlJc w:val="left"/>
      <w:pPr>
        <w:ind w:left="720" w:hanging="360"/>
      </w:pPr>
    </w:lvl>
    <w:lvl w:ilvl="1" w:tplc="735AC7E6" w:tentative="1">
      <w:start w:val="1"/>
      <w:numFmt w:val="lowerLetter"/>
      <w:lvlText w:val="%2."/>
      <w:lvlJc w:val="left"/>
      <w:pPr>
        <w:ind w:left="1440" w:hanging="360"/>
      </w:pPr>
    </w:lvl>
    <w:lvl w:ilvl="2" w:tplc="64324EBA" w:tentative="1">
      <w:start w:val="1"/>
      <w:numFmt w:val="lowerRoman"/>
      <w:lvlText w:val="%3."/>
      <w:lvlJc w:val="right"/>
      <w:pPr>
        <w:ind w:left="2160" w:hanging="180"/>
      </w:pPr>
    </w:lvl>
    <w:lvl w:ilvl="3" w:tplc="AB22A1E2" w:tentative="1">
      <w:start w:val="1"/>
      <w:numFmt w:val="decimal"/>
      <w:lvlText w:val="%4."/>
      <w:lvlJc w:val="left"/>
      <w:pPr>
        <w:ind w:left="2880" w:hanging="360"/>
      </w:pPr>
    </w:lvl>
    <w:lvl w:ilvl="4" w:tplc="E1A06BBC" w:tentative="1">
      <w:start w:val="1"/>
      <w:numFmt w:val="lowerLetter"/>
      <w:lvlText w:val="%5."/>
      <w:lvlJc w:val="left"/>
      <w:pPr>
        <w:ind w:left="3600" w:hanging="360"/>
      </w:pPr>
    </w:lvl>
    <w:lvl w:ilvl="5" w:tplc="8DD21590" w:tentative="1">
      <w:start w:val="1"/>
      <w:numFmt w:val="lowerRoman"/>
      <w:lvlText w:val="%6."/>
      <w:lvlJc w:val="right"/>
      <w:pPr>
        <w:ind w:left="4320" w:hanging="180"/>
      </w:pPr>
    </w:lvl>
    <w:lvl w:ilvl="6" w:tplc="76004376" w:tentative="1">
      <w:start w:val="1"/>
      <w:numFmt w:val="decimal"/>
      <w:lvlText w:val="%7."/>
      <w:lvlJc w:val="left"/>
      <w:pPr>
        <w:ind w:left="5040" w:hanging="360"/>
      </w:pPr>
    </w:lvl>
    <w:lvl w:ilvl="7" w:tplc="7B2A703A" w:tentative="1">
      <w:start w:val="1"/>
      <w:numFmt w:val="lowerLetter"/>
      <w:lvlText w:val="%8."/>
      <w:lvlJc w:val="left"/>
      <w:pPr>
        <w:ind w:left="5760" w:hanging="360"/>
      </w:pPr>
    </w:lvl>
    <w:lvl w:ilvl="8" w:tplc="FEBAD9FC" w:tentative="1">
      <w:start w:val="1"/>
      <w:numFmt w:val="lowerRoman"/>
      <w:lvlText w:val="%9."/>
      <w:lvlJc w:val="right"/>
      <w:pPr>
        <w:ind w:left="6480" w:hanging="180"/>
      </w:pPr>
    </w:lvl>
  </w:abstractNum>
  <w:abstractNum w:abstractNumId="1">
    <w:nsid w:val="482200F3"/>
    <w:multiLevelType w:val="hybridMultilevel"/>
    <w:tmpl w:val="243689AE"/>
    <w:lvl w:ilvl="0" w:tplc="F2AEC330">
      <w:start w:val="1"/>
      <w:numFmt w:val="decimal"/>
      <w:lvlText w:val="%1."/>
      <w:lvlJc w:val="left"/>
      <w:pPr>
        <w:ind w:left="720" w:hanging="360"/>
      </w:pPr>
    </w:lvl>
    <w:lvl w:ilvl="1" w:tplc="7CC06A58" w:tentative="1">
      <w:start w:val="1"/>
      <w:numFmt w:val="lowerLetter"/>
      <w:lvlText w:val="%2."/>
      <w:lvlJc w:val="left"/>
      <w:pPr>
        <w:ind w:left="1440" w:hanging="360"/>
      </w:pPr>
    </w:lvl>
    <w:lvl w:ilvl="2" w:tplc="252C77E2" w:tentative="1">
      <w:start w:val="1"/>
      <w:numFmt w:val="lowerRoman"/>
      <w:lvlText w:val="%3."/>
      <w:lvlJc w:val="right"/>
      <w:pPr>
        <w:ind w:left="2160" w:hanging="180"/>
      </w:pPr>
    </w:lvl>
    <w:lvl w:ilvl="3" w:tplc="7B606EF6" w:tentative="1">
      <w:start w:val="1"/>
      <w:numFmt w:val="decimal"/>
      <w:lvlText w:val="%4."/>
      <w:lvlJc w:val="left"/>
      <w:pPr>
        <w:ind w:left="2880" w:hanging="360"/>
      </w:pPr>
    </w:lvl>
    <w:lvl w:ilvl="4" w:tplc="52FC0632" w:tentative="1">
      <w:start w:val="1"/>
      <w:numFmt w:val="lowerLetter"/>
      <w:lvlText w:val="%5."/>
      <w:lvlJc w:val="left"/>
      <w:pPr>
        <w:ind w:left="3600" w:hanging="360"/>
      </w:pPr>
    </w:lvl>
    <w:lvl w:ilvl="5" w:tplc="F56E2854" w:tentative="1">
      <w:start w:val="1"/>
      <w:numFmt w:val="lowerRoman"/>
      <w:lvlText w:val="%6."/>
      <w:lvlJc w:val="right"/>
      <w:pPr>
        <w:ind w:left="4320" w:hanging="180"/>
      </w:pPr>
    </w:lvl>
    <w:lvl w:ilvl="6" w:tplc="834A1120" w:tentative="1">
      <w:start w:val="1"/>
      <w:numFmt w:val="decimal"/>
      <w:lvlText w:val="%7."/>
      <w:lvlJc w:val="left"/>
      <w:pPr>
        <w:ind w:left="5040" w:hanging="360"/>
      </w:pPr>
    </w:lvl>
    <w:lvl w:ilvl="7" w:tplc="4202B69A" w:tentative="1">
      <w:start w:val="1"/>
      <w:numFmt w:val="lowerLetter"/>
      <w:lvlText w:val="%8."/>
      <w:lvlJc w:val="left"/>
      <w:pPr>
        <w:ind w:left="5760" w:hanging="360"/>
      </w:pPr>
    </w:lvl>
    <w:lvl w:ilvl="8" w:tplc="B91CF7B4"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A08C1"/>
    <w:rsid w:val="00122F87"/>
    <w:rsid w:val="001B3D5B"/>
    <w:rsid w:val="002F0591"/>
    <w:rsid w:val="003B4D0C"/>
    <w:rsid w:val="004C14A7"/>
    <w:rsid w:val="004E5186"/>
    <w:rsid w:val="0058053A"/>
    <w:rsid w:val="005A22EE"/>
    <w:rsid w:val="006150E7"/>
    <w:rsid w:val="00680E03"/>
    <w:rsid w:val="006A08C1"/>
    <w:rsid w:val="00704755"/>
    <w:rsid w:val="007229C2"/>
    <w:rsid w:val="007F5E8B"/>
    <w:rsid w:val="00881258"/>
    <w:rsid w:val="008E504C"/>
    <w:rsid w:val="009214AA"/>
    <w:rsid w:val="00966F6B"/>
    <w:rsid w:val="00977367"/>
    <w:rsid w:val="009C1318"/>
    <w:rsid w:val="009E3CF1"/>
    <w:rsid w:val="00A579B9"/>
    <w:rsid w:val="00A64840"/>
    <w:rsid w:val="00B105BD"/>
    <w:rsid w:val="00B43228"/>
    <w:rsid w:val="00B70BED"/>
    <w:rsid w:val="00BA0F51"/>
    <w:rsid w:val="00C0719E"/>
    <w:rsid w:val="00C13F39"/>
    <w:rsid w:val="00C4507B"/>
    <w:rsid w:val="00C93D90"/>
    <w:rsid w:val="00D50545"/>
    <w:rsid w:val="00D81365"/>
    <w:rsid w:val="00DB4500"/>
    <w:rsid w:val="00DD2ABA"/>
    <w:rsid w:val="00E52722"/>
    <w:rsid w:val="00E70C96"/>
    <w:rsid w:val="00E81473"/>
    <w:rsid w:val="00E81916"/>
    <w:rsid w:val="00ED5645"/>
    <w:rsid w:val="00F64E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4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01DF"/>
    <w:pPr>
      <w:ind w:left="720"/>
      <w:contextualSpacing/>
    </w:pPr>
  </w:style>
  <w:style w:type="paragraph" w:styleId="Header">
    <w:name w:val="header"/>
    <w:basedOn w:val="Normal"/>
    <w:link w:val="HeaderChar"/>
    <w:uiPriority w:val="99"/>
    <w:unhideWhenUsed/>
    <w:rsid w:val="00173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714"/>
  </w:style>
  <w:style w:type="paragraph" w:styleId="Footer">
    <w:name w:val="footer"/>
    <w:basedOn w:val="Normal"/>
    <w:link w:val="FooterChar"/>
    <w:uiPriority w:val="99"/>
    <w:unhideWhenUsed/>
    <w:rsid w:val="00173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714"/>
  </w:style>
  <w:style w:type="character" w:customStyle="1" w:styleId="apple-converted-space">
    <w:name w:val="apple-converted-space"/>
    <w:basedOn w:val="DefaultParagraphFont"/>
    <w:rsid w:val="00173714"/>
  </w:style>
  <w:style w:type="character" w:styleId="Hyperlink">
    <w:name w:val="Hyperlink"/>
    <w:basedOn w:val="DefaultParagraphFont"/>
    <w:uiPriority w:val="99"/>
    <w:unhideWhenUsed/>
    <w:rsid w:val="00173714"/>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BA0F51"/>
    <w:pPr>
      <w:spacing w:line="240" w:lineRule="auto"/>
    </w:pPr>
    <w:rPr>
      <w:sz w:val="24"/>
      <w:szCs w:val="24"/>
    </w:rPr>
  </w:style>
  <w:style w:type="character" w:customStyle="1" w:styleId="CommentTextChar">
    <w:name w:val="Comment Text Char"/>
    <w:basedOn w:val="DefaultParagraphFont"/>
    <w:link w:val="CommentText"/>
    <w:uiPriority w:val="99"/>
    <w:semiHidden/>
    <w:rsid w:val="00BA0F51"/>
    <w:rPr>
      <w:sz w:val="24"/>
      <w:szCs w:val="24"/>
    </w:rPr>
  </w:style>
  <w:style w:type="paragraph" w:styleId="BalloonText">
    <w:name w:val="Balloon Text"/>
    <w:basedOn w:val="Normal"/>
    <w:link w:val="BalloonTextChar"/>
    <w:uiPriority w:val="99"/>
    <w:semiHidden/>
    <w:unhideWhenUsed/>
    <w:rsid w:val="00C13F3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13F39"/>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C13F39"/>
    <w:rPr>
      <w:b/>
      <w:bCs/>
      <w:sz w:val="20"/>
      <w:szCs w:val="20"/>
    </w:rPr>
  </w:style>
  <w:style w:type="character" w:customStyle="1" w:styleId="CommentSubjectChar">
    <w:name w:val="Comment Subject Char"/>
    <w:basedOn w:val="CommentTextChar"/>
    <w:link w:val="CommentSubject"/>
    <w:uiPriority w:val="99"/>
    <w:semiHidden/>
    <w:rsid w:val="00C13F39"/>
    <w:rPr>
      <w:b/>
      <w:bCs/>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opkinsmedicine.org/patient_safety_quality_dashboard/understanding_performance_metrics/core_measures.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B85D15-392B-4DE0-A515-AE3959C37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2441</Words>
  <Characters>13918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16327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dcterms:created xsi:type="dcterms:W3CDTF">2018-01-04T12:52:00Z</dcterms:created>
  <dcterms:modified xsi:type="dcterms:W3CDTF">2018-01-04T12:52:00Z</dcterms:modified>
</cp:coreProperties>
</file>